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B3EE" w14:textId="7F7D109C" w:rsidR="00FC79ED" w:rsidRPr="00FC79ED" w:rsidRDefault="00FC79ED" w:rsidP="00FC79ED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C79ED"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 w:rsidRPr="00FC79ED"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</w:p>
    <w:p w14:paraId="40D1ED80" w14:textId="0B1861E2" w:rsidR="00922A88" w:rsidRDefault="00990157" w:rsidP="00990157">
      <w:pPr>
        <w:jc w:val="center"/>
        <w:rPr>
          <w:b/>
          <w:bCs/>
          <w:sz w:val="32"/>
          <w:szCs w:val="32"/>
        </w:rPr>
      </w:pPr>
      <w:r w:rsidRPr="00990157">
        <w:rPr>
          <w:rFonts w:hint="eastAsia"/>
          <w:b/>
          <w:bCs/>
          <w:sz w:val="32"/>
          <w:szCs w:val="32"/>
        </w:rPr>
        <w:t>评分细则</w:t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649"/>
        <w:gridCol w:w="7913"/>
        <w:gridCol w:w="14"/>
      </w:tblGrid>
      <w:tr w:rsidR="00862B93" w:rsidRPr="001C4861" w14:paraId="525B2972" w14:textId="77777777" w:rsidTr="001C4861">
        <w:trPr>
          <w:trHeight w:val="350"/>
          <w:jc w:val="center"/>
        </w:trPr>
        <w:tc>
          <w:tcPr>
            <w:tcW w:w="1116" w:type="dxa"/>
            <w:vAlign w:val="center"/>
          </w:tcPr>
          <w:p w14:paraId="4091A63F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b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b/>
                <w:w w:val="90"/>
                <w:sz w:val="24"/>
              </w:rPr>
              <w:t>评审项目</w:t>
            </w:r>
          </w:p>
        </w:tc>
        <w:tc>
          <w:tcPr>
            <w:tcW w:w="9576" w:type="dxa"/>
            <w:gridSpan w:val="3"/>
            <w:vAlign w:val="center"/>
          </w:tcPr>
          <w:p w14:paraId="2EA38612" w14:textId="77777777" w:rsidR="00862B93" w:rsidRPr="001C4861" w:rsidRDefault="00862B93" w:rsidP="00EC078A">
            <w:pPr>
              <w:snapToGrid w:val="0"/>
              <w:spacing w:line="320" w:lineRule="atLeast"/>
              <w:ind w:leftChars="200" w:left="420" w:firstLineChars="50" w:firstLine="109"/>
              <w:jc w:val="center"/>
              <w:rPr>
                <w:rFonts w:ascii="Times New Roman" w:eastAsia="仿宋" w:hAnsi="Times New Roman" w:cs="Times New Roman"/>
                <w:b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b/>
                <w:w w:val="90"/>
                <w:sz w:val="24"/>
              </w:rPr>
              <w:t>评审内容</w:t>
            </w:r>
          </w:p>
        </w:tc>
      </w:tr>
      <w:tr w:rsidR="00862B93" w:rsidRPr="001C4861" w14:paraId="7F5CEBC3" w14:textId="77777777" w:rsidTr="001C4861">
        <w:trPr>
          <w:jc w:val="center"/>
        </w:trPr>
        <w:tc>
          <w:tcPr>
            <w:tcW w:w="1116" w:type="dxa"/>
            <w:vAlign w:val="center"/>
          </w:tcPr>
          <w:p w14:paraId="0E51CA24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价格部分（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9576" w:type="dxa"/>
            <w:gridSpan w:val="3"/>
            <w:vAlign w:val="center"/>
          </w:tcPr>
          <w:p w14:paraId="72C484BE" w14:textId="77777777" w:rsidR="00862B93" w:rsidRPr="001C4861" w:rsidRDefault="00862B93" w:rsidP="001C4861">
            <w:pPr>
              <w:spacing w:line="320" w:lineRule="atLeast"/>
              <w:jc w:val="lef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报价分的计算方法如下：</w:t>
            </w:r>
          </w:p>
          <w:p w14:paraId="782559AB" w14:textId="77777777" w:rsidR="00862B93" w:rsidRPr="001C4861" w:rsidRDefault="00862B93" w:rsidP="001C4861">
            <w:pPr>
              <w:spacing w:line="320" w:lineRule="atLeast"/>
              <w:jc w:val="lef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、满足招标文件要求且预算金额格最低的投标报价为评标基准价（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D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），其价格分为满分（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分）；</w:t>
            </w:r>
          </w:p>
          <w:p w14:paraId="4BEDDDA5" w14:textId="77777777" w:rsidR="00862B93" w:rsidRPr="001C4861" w:rsidRDefault="00862B93" w:rsidP="001C4861">
            <w:pPr>
              <w:spacing w:line="320" w:lineRule="atLeast"/>
              <w:jc w:val="lef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、其他合格投标人的投标报价得分按如下公式计算：投标报价得分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=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（评标基准价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D/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投标报价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V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）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×30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3F2E1B8F" w14:textId="77777777" w:rsidTr="001C4861">
        <w:trPr>
          <w:gridAfter w:val="1"/>
          <w:wAfter w:w="14" w:type="dxa"/>
          <w:trHeight w:val="413"/>
          <w:jc w:val="center"/>
        </w:trPr>
        <w:tc>
          <w:tcPr>
            <w:tcW w:w="1116" w:type="dxa"/>
            <w:vMerge w:val="restart"/>
            <w:vAlign w:val="center"/>
          </w:tcPr>
          <w:p w14:paraId="2ACD9C77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商务部分（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1649" w:type="dxa"/>
            <w:vAlign w:val="center"/>
          </w:tcPr>
          <w:p w14:paraId="3A1D849C" w14:textId="77777777" w:rsidR="00862B93" w:rsidRPr="001C4861" w:rsidRDefault="00862B93" w:rsidP="00EC078A">
            <w:pPr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投标人资质</w:t>
            </w:r>
          </w:p>
          <w:p w14:paraId="2CF84830" w14:textId="052A3174" w:rsidR="001C4861" w:rsidRPr="001C4861" w:rsidRDefault="001C4861" w:rsidP="00EC078A">
            <w:pPr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4BF633CD" w14:textId="78031CE0" w:rsidR="00862B93" w:rsidRPr="001C4861" w:rsidRDefault="00862B93" w:rsidP="00EC078A">
            <w:pPr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投标人具备软件企业相关等级认证或者软件著作权登记证等，得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59FF6614" w14:textId="77777777" w:rsidTr="001C4861">
        <w:trPr>
          <w:gridAfter w:val="1"/>
          <w:wAfter w:w="14" w:type="dxa"/>
          <w:trHeight w:val="405"/>
          <w:jc w:val="center"/>
        </w:trPr>
        <w:tc>
          <w:tcPr>
            <w:tcW w:w="1116" w:type="dxa"/>
            <w:vMerge/>
            <w:vAlign w:val="center"/>
          </w:tcPr>
          <w:p w14:paraId="66E41FDA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2F6F39B8" w14:textId="77777777" w:rsidR="00862B93" w:rsidRPr="001C4861" w:rsidRDefault="00862B93" w:rsidP="00EC078A">
            <w:pPr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综合实力</w:t>
            </w:r>
          </w:p>
          <w:p w14:paraId="58A6E568" w14:textId="223DAED9" w:rsidR="001C4861" w:rsidRPr="001C4861" w:rsidRDefault="001C4861" w:rsidP="00EC078A">
            <w:pPr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15BBA040" w14:textId="4C40E4A7" w:rsidR="00862B93" w:rsidRPr="001C4861" w:rsidRDefault="00862B93" w:rsidP="00EC078A">
            <w:pPr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投标人通过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ISO9000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认证或者注册资金不少于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100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万，得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07077383" w14:textId="77777777" w:rsidTr="001C4861">
        <w:trPr>
          <w:gridAfter w:val="1"/>
          <w:wAfter w:w="14" w:type="dxa"/>
          <w:trHeight w:val="740"/>
          <w:jc w:val="center"/>
        </w:trPr>
        <w:tc>
          <w:tcPr>
            <w:tcW w:w="1116" w:type="dxa"/>
            <w:vMerge/>
            <w:vAlign w:val="center"/>
          </w:tcPr>
          <w:p w14:paraId="35FBFB43" w14:textId="77777777" w:rsidR="00862B93" w:rsidRPr="001C4861" w:rsidRDefault="00862B93" w:rsidP="00EC078A">
            <w:pPr>
              <w:spacing w:line="320" w:lineRule="atLeas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649" w:type="dxa"/>
            <w:vAlign w:val="center"/>
          </w:tcPr>
          <w:p w14:paraId="1EE305B2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工作业绩</w:t>
            </w:r>
          </w:p>
          <w:p w14:paraId="065E34AA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9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67171DAB" w14:textId="77777777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类似信息化项目合同金额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&lt;=100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万的，每提供一个加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分，最高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分；</w:t>
            </w:r>
          </w:p>
          <w:p w14:paraId="7CDA26FF" w14:textId="472BFE2B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类似信息化项目合同金额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&gt;100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万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，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每提供一个加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分，最高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6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分；</w:t>
            </w:r>
          </w:p>
          <w:p w14:paraId="58170AD5" w14:textId="78786745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累计得分不超过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9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10968082" w14:textId="77777777" w:rsidTr="001C4861">
        <w:trPr>
          <w:gridAfter w:val="1"/>
          <w:wAfter w:w="14" w:type="dxa"/>
          <w:trHeight w:val="362"/>
          <w:jc w:val="center"/>
        </w:trPr>
        <w:tc>
          <w:tcPr>
            <w:tcW w:w="1116" w:type="dxa"/>
            <w:vMerge/>
            <w:vAlign w:val="center"/>
          </w:tcPr>
          <w:p w14:paraId="43E70BCE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11BCC5EA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技术实力</w:t>
            </w:r>
          </w:p>
          <w:p w14:paraId="120160F3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9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59F113EE" w14:textId="2FA7C6DB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横向比较项目负责人的工作经验和研究开发技术能力（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；</w:t>
            </w:r>
          </w:p>
        </w:tc>
      </w:tr>
      <w:tr w:rsidR="00862B93" w:rsidRPr="001C4861" w14:paraId="4C3BF8FD" w14:textId="77777777" w:rsidTr="001C4861">
        <w:trPr>
          <w:gridAfter w:val="1"/>
          <w:wAfter w:w="14" w:type="dxa"/>
          <w:trHeight w:val="141"/>
          <w:jc w:val="center"/>
        </w:trPr>
        <w:tc>
          <w:tcPr>
            <w:tcW w:w="1116" w:type="dxa"/>
            <w:vMerge/>
            <w:vAlign w:val="center"/>
          </w:tcPr>
          <w:p w14:paraId="78CCB60B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6070B463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5EC5257C" w14:textId="65F258A5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横向比较配备工作人员的数量和分工的合理性（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；</w:t>
            </w:r>
          </w:p>
        </w:tc>
      </w:tr>
      <w:tr w:rsidR="00862B93" w:rsidRPr="001C4861" w14:paraId="56A440A2" w14:textId="77777777" w:rsidTr="001C4861">
        <w:trPr>
          <w:gridAfter w:val="1"/>
          <w:wAfter w:w="14" w:type="dxa"/>
          <w:trHeight w:val="118"/>
          <w:jc w:val="center"/>
        </w:trPr>
        <w:tc>
          <w:tcPr>
            <w:tcW w:w="1116" w:type="dxa"/>
            <w:vMerge/>
            <w:vAlign w:val="center"/>
          </w:tcPr>
          <w:p w14:paraId="33CBCDD0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2CA37E7A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1737E6F7" w14:textId="100CE1C5" w:rsidR="00862B93" w:rsidRPr="001C4861" w:rsidRDefault="00862B93" w:rsidP="00EC078A">
            <w:pPr>
              <w:snapToGrid w:val="0"/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横向比较配备工作人员在专业上能否满足要求，技术支持是否完善（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74EB01C6" w14:textId="77777777" w:rsidTr="001C4861">
        <w:trPr>
          <w:gridAfter w:val="1"/>
          <w:wAfter w:w="14" w:type="dxa"/>
          <w:trHeight w:val="577"/>
          <w:jc w:val="center"/>
        </w:trPr>
        <w:tc>
          <w:tcPr>
            <w:tcW w:w="1116" w:type="dxa"/>
            <w:vMerge/>
            <w:vAlign w:val="center"/>
          </w:tcPr>
          <w:p w14:paraId="76507BD0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08AAC929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硬件投入</w:t>
            </w:r>
          </w:p>
          <w:p w14:paraId="1AF3E145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1915D076" w14:textId="42B03EBA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根据拟投入科研开发的设备、仪器、工器具需求和使用安排计划及其保证措施（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65373117" w14:textId="77777777" w:rsidTr="001C4861">
        <w:trPr>
          <w:gridAfter w:val="1"/>
          <w:wAfter w:w="14" w:type="dxa"/>
          <w:trHeight w:val="577"/>
          <w:jc w:val="center"/>
        </w:trPr>
        <w:tc>
          <w:tcPr>
            <w:tcW w:w="1116" w:type="dxa"/>
            <w:vMerge/>
            <w:vAlign w:val="center"/>
          </w:tcPr>
          <w:p w14:paraId="76B010FF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5B890171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优惠建议</w:t>
            </w:r>
          </w:p>
          <w:p w14:paraId="3209412A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2815BE6D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投标人根据业主要求，进行全面细化的研究开发方案编制，有良好的服务承诺，评委根据承诺的合理性打分（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分）。</w:t>
            </w:r>
          </w:p>
        </w:tc>
      </w:tr>
      <w:tr w:rsidR="00862B93" w:rsidRPr="001C4861" w14:paraId="77AB8531" w14:textId="77777777" w:rsidTr="001C4861">
        <w:trPr>
          <w:gridAfter w:val="1"/>
          <w:wAfter w:w="14" w:type="dxa"/>
          <w:trHeight w:val="508"/>
          <w:jc w:val="center"/>
        </w:trPr>
        <w:tc>
          <w:tcPr>
            <w:tcW w:w="1116" w:type="dxa"/>
            <w:vMerge w:val="restart"/>
            <w:vAlign w:val="center"/>
          </w:tcPr>
          <w:p w14:paraId="116322DD" w14:textId="3080F5ED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技术及服务部分（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40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1649" w:type="dxa"/>
            <w:vMerge w:val="restart"/>
            <w:vAlign w:val="center"/>
          </w:tcPr>
          <w:p w14:paraId="233D3428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研发方案设计</w:t>
            </w:r>
          </w:p>
          <w:p w14:paraId="7E069B06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25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5E7633BB" w14:textId="77777777" w:rsidR="00862B93" w:rsidRPr="001C4861" w:rsidRDefault="00862B93" w:rsidP="00EC078A">
            <w:pPr>
              <w:pStyle w:val="a7"/>
              <w:ind w:firstLine="0"/>
              <w:rPr>
                <w:rFonts w:ascii="Times New Roman" w:eastAsia="仿宋" w:hAnsi="Times New Roman"/>
                <w:strike/>
                <w:w w:val="90"/>
                <w:sz w:val="24"/>
              </w:rPr>
            </w:pPr>
            <w:r w:rsidRPr="001C4861">
              <w:rPr>
                <w:rFonts w:ascii="Times New Roman" w:eastAsia="仿宋" w:hAnsi="Times New Roman"/>
                <w:w w:val="90"/>
                <w:kern w:val="2"/>
                <w:sz w:val="24"/>
              </w:rPr>
              <w:t>软件界面设计清晰美观，交互体验感良好，得</w:t>
            </w:r>
            <w:r w:rsidRPr="001C4861">
              <w:rPr>
                <w:rFonts w:ascii="Times New Roman" w:eastAsia="仿宋" w:hAnsi="Times New Roman"/>
                <w:w w:val="90"/>
                <w:kern w:val="2"/>
                <w:sz w:val="24"/>
              </w:rPr>
              <w:t>0-5</w:t>
            </w:r>
            <w:r w:rsidRPr="001C4861">
              <w:rPr>
                <w:rFonts w:ascii="Times New Roman" w:eastAsia="仿宋" w:hAnsi="Times New Roman"/>
                <w:w w:val="90"/>
                <w:kern w:val="2"/>
                <w:sz w:val="24"/>
              </w:rPr>
              <w:t>分；</w:t>
            </w:r>
          </w:p>
        </w:tc>
      </w:tr>
      <w:tr w:rsidR="00862B93" w:rsidRPr="001C4861" w14:paraId="18727029" w14:textId="77777777" w:rsidTr="001C4861">
        <w:trPr>
          <w:gridAfter w:val="1"/>
          <w:wAfter w:w="14" w:type="dxa"/>
          <w:trHeight w:val="479"/>
          <w:jc w:val="center"/>
        </w:trPr>
        <w:tc>
          <w:tcPr>
            <w:tcW w:w="1116" w:type="dxa"/>
            <w:vMerge/>
            <w:vAlign w:val="center"/>
          </w:tcPr>
          <w:p w14:paraId="0A219719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45AE5BF2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4D0A1FCA" w14:textId="77777777" w:rsidR="00862B93" w:rsidRPr="001C4861" w:rsidRDefault="00862B93" w:rsidP="00EC078A">
            <w:pPr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数据库方案科学合理、结构设计完整，技术先进、准确可靠，效率高，易于存储、处理、查询和更新，得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0-5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分；</w:t>
            </w:r>
          </w:p>
        </w:tc>
      </w:tr>
      <w:tr w:rsidR="00862B93" w:rsidRPr="001C4861" w14:paraId="27BAC8D0" w14:textId="77777777" w:rsidTr="001C4861">
        <w:trPr>
          <w:gridAfter w:val="1"/>
          <w:wAfter w:w="14" w:type="dxa"/>
          <w:trHeight w:val="353"/>
          <w:jc w:val="center"/>
        </w:trPr>
        <w:tc>
          <w:tcPr>
            <w:tcW w:w="1116" w:type="dxa"/>
            <w:vMerge/>
            <w:vAlign w:val="center"/>
          </w:tcPr>
          <w:p w14:paraId="79459E52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7ED7B04A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3392F481" w14:textId="77777777" w:rsidR="00862B93" w:rsidRPr="001C4861" w:rsidRDefault="00862B93" w:rsidP="00EC078A">
            <w:pPr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平台功能齐全、满足招标各项要求，数据的融合可靠稳定，得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7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－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10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分，一般得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3-6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分，不稳定得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分；</w:t>
            </w:r>
          </w:p>
        </w:tc>
      </w:tr>
      <w:tr w:rsidR="00862B93" w:rsidRPr="001C4861" w14:paraId="6031B2F1" w14:textId="77777777" w:rsidTr="001C4861">
        <w:trPr>
          <w:gridAfter w:val="1"/>
          <w:wAfter w:w="14" w:type="dxa"/>
          <w:trHeight w:val="414"/>
          <w:jc w:val="center"/>
        </w:trPr>
        <w:tc>
          <w:tcPr>
            <w:tcW w:w="1116" w:type="dxa"/>
            <w:vMerge/>
            <w:vAlign w:val="center"/>
          </w:tcPr>
          <w:p w14:paraId="43B6A622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511046A2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78729E59" w14:textId="77777777" w:rsidR="00862B93" w:rsidRPr="001C4861" w:rsidRDefault="00862B93" w:rsidP="00EC078A">
            <w:pPr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支持三维地质模型生成，三维场景的可视化浏览直观性、生动性，得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0-5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分。</w:t>
            </w:r>
          </w:p>
        </w:tc>
      </w:tr>
      <w:tr w:rsidR="00862B93" w:rsidRPr="001C4861" w14:paraId="100652F7" w14:textId="77777777" w:rsidTr="001C4861">
        <w:trPr>
          <w:gridAfter w:val="1"/>
          <w:wAfter w:w="14" w:type="dxa"/>
          <w:trHeight w:val="178"/>
          <w:jc w:val="center"/>
        </w:trPr>
        <w:tc>
          <w:tcPr>
            <w:tcW w:w="1116" w:type="dxa"/>
            <w:vMerge/>
            <w:vAlign w:val="center"/>
          </w:tcPr>
          <w:p w14:paraId="6DAAB611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4917A74E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组织构架</w:t>
            </w:r>
          </w:p>
          <w:p w14:paraId="2B7A425D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0C50BA43" w14:textId="43199312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根据服务标准、组织架构、管理方法及投标人实际情况等酌情给分（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  <w:r w:rsidR="001C4861" w:rsidRPr="001C4861">
              <w:rPr>
                <w:rFonts w:ascii="Times New Roman" w:eastAsia="仿宋" w:hAnsi="Times New Roman" w:cs="Times New Roman"/>
                <w:w w:val="90"/>
                <w:sz w:val="24"/>
              </w:rPr>
              <w:t>。</w:t>
            </w:r>
          </w:p>
        </w:tc>
      </w:tr>
      <w:tr w:rsidR="00862B93" w:rsidRPr="001C4861" w14:paraId="07A64F91" w14:textId="77777777" w:rsidTr="001C4861">
        <w:trPr>
          <w:gridAfter w:val="1"/>
          <w:wAfter w:w="14" w:type="dxa"/>
          <w:trHeight w:val="380"/>
          <w:jc w:val="center"/>
        </w:trPr>
        <w:tc>
          <w:tcPr>
            <w:tcW w:w="1116" w:type="dxa"/>
            <w:vMerge/>
            <w:vAlign w:val="center"/>
          </w:tcPr>
          <w:p w14:paraId="5DA9912A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4D32E461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服务保障</w:t>
            </w:r>
          </w:p>
          <w:p w14:paraId="34703B33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11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509BE4D3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能够保证人员的稳定性及相应措施（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分）；</w:t>
            </w:r>
          </w:p>
        </w:tc>
      </w:tr>
      <w:tr w:rsidR="00862B93" w:rsidRPr="001C4861" w14:paraId="7661F1B1" w14:textId="77777777" w:rsidTr="001C4861">
        <w:trPr>
          <w:gridAfter w:val="1"/>
          <w:wAfter w:w="14" w:type="dxa"/>
          <w:trHeight w:val="380"/>
          <w:jc w:val="center"/>
        </w:trPr>
        <w:tc>
          <w:tcPr>
            <w:tcW w:w="1116" w:type="dxa"/>
            <w:vMerge/>
            <w:vAlign w:val="center"/>
          </w:tcPr>
          <w:p w14:paraId="12472A25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4F289752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6342025F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满足合同约定的工期保障措施（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分）；</w:t>
            </w:r>
          </w:p>
        </w:tc>
      </w:tr>
      <w:tr w:rsidR="00862B93" w:rsidRPr="001C4861" w14:paraId="3D206745" w14:textId="77777777" w:rsidTr="001C4861">
        <w:trPr>
          <w:gridAfter w:val="1"/>
          <w:wAfter w:w="14" w:type="dxa"/>
          <w:trHeight w:val="395"/>
          <w:jc w:val="center"/>
        </w:trPr>
        <w:tc>
          <w:tcPr>
            <w:tcW w:w="1116" w:type="dxa"/>
            <w:vMerge/>
            <w:vAlign w:val="center"/>
          </w:tcPr>
          <w:p w14:paraId="268204D2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64FFA6F5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3EB4E776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对拟派人员培训计划与标准（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分）；</w:t>
            </w:r>
          </w:p>
        </w:tc>
      </w:tr>
      <w:tr w:rsidR="00862B93" w:rsidRPr="001C4861" w14:paraId="1334F138" w14:textId="77777777" w:rsidTr="001C4861">
        <w:trPr>
          <w:gridAfter w:val="1"/>
          <w:wAfter w:w="14" w:type="dxa"/>
          <w:trHeight w:val="395"/>
          <w:jc w:val="center"/>
        </w:trPr>
        <w:tc>
          <w:tcPr>
            <w:tcW w:w="1116" w:type="dxa"/>
            <w:vMerge/>
            <w:vAlign w:val="center"/>
          </w:tcPr>
          <w:p w14:paraId="1F268DE5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251E5D24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7913" w:type="dxa"/>
            <w:vAlign w:val="center"/>
          </w:tcPr>
          <w:p w14:paraId="18E7E47B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售后服务标准（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0-3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分）。</w:t>
            </w:r>
          </w:p>
        </w:tc>
      </w:tr>
      <w:tr w:rsidR="00862B93" w:rsidRPr="001C4861" w14:paraId="06F11F08" w14:textId="77777777" w:rsidTr="001C4861">
        <w:trPr>
          <w:gridAfter w:val="1"/>
          <w:wAfter w:w="14" w:type="dxa"/>
          <w:trHeight w:val="419"/>
          <w:jc w:val="center"/>
        </w:trPr>
        <w:tc>
          <w:tcPr>
            <w:tcW w:w="1116" w:type="dxa"/>
            <w:vMerge/>
            <w:vAlign w:val="center"/>
          </w:tcPr>
          <w:p w14:paraId="71169D19" w14:textId="77777777" w:rsidR="00862B93" w:rsidRPr="001C4861" w:rsidRDefault="00862B93" w:rsidP="00EC078A">
            <w:pPr>
              <w:snapToGrid w:val="0"/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</w:p>
        </w:tc>
        <w:tc>
          <w:tcPr>
            <w:tcW w:w="1649" w:type="dxa"/>
            <w:vAlign w:val="center"/>
          </w:tcPr>
          <w:p w14:paraId="0B95CB49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标书响应</w:t>
            </w:r>
          </w:p>
          <w:p w14:paraId="0CA46519" w14:textId="77777777" w:rsidR="00862B93" w:rsidRPr="001C4861" w:rsidRDefault="00862B93" w:rsidP="00EC078A">
            <w:pPr>
              <w:spacing w:line="320" w:lineRule="atLeast"/>
              <w:jc w:val="center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（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分）</w:t>
            </w:r>
          </w:p>
        </w:tc>
        <w:tc>
          <w:tcPr>
            <w:tcW w:w="7913" w:type="dxa"/>
            <w:vAlign w:val="center"/>
          </w:tcPr>
          <w:p w14:paraId="19C71EB1" w14:textId="77777777" w:rsidR="00862B93" w:rsidRPr="001C4861" w:rsidRDefault="00862B93" w:rsidP="00EC078A">
            <w:pPr>
              <w:tabs>
                <w:tab w:val="left" w:pos="540"/>
              </w:tabs>
              <w:spacing w:line="320" w:lineRule="atLeast"/>
              <w:rPr>
                <w:rFonts w:ascii="Times New Roman" w:eastAsia="仿宋" w:hAnsi="Times New Roman" w:cs="Times New Roman"/>
                <w:w w:val="90"/>
                <w:sz w:val="24"/>
              </w:rPr>
            </w:pP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投标人完全响应招标文件的得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分，部分响应得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0.5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分，有优于招标文件要求的最高加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1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分，此项最高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2</w:t>
            </w:r>
            <w:r w:rsidRPr="001C4861">
              <w:rPr>
                <w:rFonts w:ascii="Times New Roman" w:eastAsia="仿宋" w:hAnsi="Times New Roman" w:cs="Times New Roman"/>
                <w:w w:val="90"/>
                <w:sz w:val="24"/>
              </w:rPr>
              <w:t>分。</w:t>
            </w:r>
          </w:p>
        </w:tc>
      </w:tr>
    </w:tbl>
    <w:p w14:paraId="16ECC38B" w14:textId="77777777" w:rsidR="00990157" w:rsidRPr="00906223" w:rsidRDefault="00990157" w:rsidP="00906223">
      <w:pPr>
        <w:rPr>
          <w:rFonts w:hint="eastAsia"/>
          <w:b/>
          <w:bCs/>
          <w:sz w:val="32"/>
          <w:szCs w:val="32"/>
        </w:rPr>
      </w:pPr>
    </w:p>
    <w:sectPr w:rsidR="00990157" w:rsidRPr="0090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857F" w14:textId="77777777" w:rsidR="00236258" w:rsidRDefault="00236258" w:rsidP="00990157">
      <w:r>
        <w:separator/>
      </w:r>
    </w:p>
  </w:endnote>
  <w:endnote w:type="continuationSeparator" w:id="0">
    <w:p w14:paraId="1896121B" w14:textId="77777777" w:rsidR="00236258" w:rsidRDefault="00236258" w:rsidP="0099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40DD" w14:textId="77777777" w:rsidR="00236258" w:rsidRDefault="00236258" w:rsidP="00990157">
      <w:r>
        <w:separator/>
      </w:r>
    </w:p>
  </w:footnote>
  <w:footnote w:type="continuationSeparator" w:id="0">
    <w:p w14:paraId="74A9661F" w14:textId="77777777" w:rsidR="00236258" w:rsidRDefault="00236258" w:rsidP="0099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6ADA"/>
    <w:rsid w:val="0012533D"/>
    <w:rsid w:val="001C4861"/>
    <w:rsid w:val="00236258"/>
    <w:rsid w:val="002B1033"/>
    <w:rsid w:val="002E643C"/>
    <w:rsid w:val="00377460"/>
    <w:rsid w:val="003C0765"/>
    <w:rsid w:val="00580AD3"/>
    <w:rsid w:val="0069301D"/>
    <w:rsid w:val="00862B93"/>
    <w:rsid w:val="008759D9"/>
    <w:rsid w:val="00906223"/>
    <w:rsid w:val="00906ADA"/>
    <w:rsid w:val="00922A88"/>
    <w:rsid w:val="00990157"/>
    <w:rsid w:val="00FC79ED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7940B"/>
  <w15:chartTrackingRefBased/>
  <w15:docId w15:val="{53E1F5AD-3D50-4F5B-849D-3FF9519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1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157"/>
    <w:rPr>
      <w:sz w:val="18"/>
      <w:szCs w:val="18"/>
    </w:rPr>
  </w:style>
  <w:style w:type="paragraph" w:styleId="a7">
    <w:name w:val="Normal Indent"/>
    <w:basedOn w:val="a"/>
    <w:qFormat/>
    <w:rsid w:val="003C0765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 w:hAnsi="Calibri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2022-07-18T03:27:00Z</dcterms:created>
  <dcterms:modified xsi:type="dcterms:W3CDTF">2022-12-14T08:42:00Z</dcterms:modified>
</cp:coreProperties>
</file>